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B5" w:rsidRDefault="008D5479" w:rsidP="008D5479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UNIONE TERRITORIALE INTERCOMUNALE “TAGLIAMENTO”</w:t>
      </w:r>
    </w:p>
    <w:p w:rsidR="008D5479" w:rsidRPr="008D5479" w:rsidRDefault="008D5479" w:rsidP="008D5479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D5479">
        <w:rPr>
          <w:rFonts w:ascii="Arial" w:hAnsi="Arial" w:cs="Arial"/>
          <w:sz w:val="20"/>
          <w:szCs w:val="20"/>
        </w:rPr>
        <w:t>Piazza del Popolo, 38 – 33078 SAN VITO AL TAGLIAMENTO</w:t>
      </w:r>
    </w:p>
    <w:p w:rsidR="008D5479" w:rsidRDefault="008D5479" w:rsidP="008D5479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www.tagliamento.utifvg.it</w:t>
      </w:r>
    </w:p>
    <w:p w:rsidR="008D5479" w:rsidRPr="008D5479" w:rsidRDefault="008D5479" w:rsidP="008D5479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D5479">
        <w:rPr>
          <w:rFonts w:ascii="Arial" w:hAnsi="Arial" w:cs="Arial"/>
          <w:sz w:val="20"/>
          <w:szCs w:val="20"/>
        </w:rPr>
        <w:t>Cod. fiscale: 91092850931</w:t>
      </w:r>
    </w:p>
    <w:p w:rsidR="008D5479" w:rsidRPr="008D5479" w:rsidRDefault="008D5479" w:rsidP="008D5479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</w:t>
      </w:r>
      <w:r w:rsidRPr="008D5479">
        <w:rPr>
          <w:rFonts w:ascii="Arial" w:hAnsi="Arial" w:cs="Arial"/>
          <w:sz w:val="20"/>
          <w:szCs w:val="20"/>
        </w:rPr>
        <w:t>: </w:t>
      </w:r>
      <w:hyperlink r:id="rId6" w:history="1">
        <w:r w:rsidRPr="008D5479">
          <w:rPr>
            <w:rFonts w:ascii="Arial" w:hAnsi="Arial" w:cs="Arial"/>
            <w:sz w:val="20"/>
            <w:szCs w:val="20"/>
          </w:rPr>
          <w:t>uti.tagliamento@certgov.fvg.it</w:t>
        </w:r>
      </w:hyperlink>
    </w:p>
    <w:p w:rsid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1015B5" w:rsidRDefault="001015B5" w:rsidP="001015B5">
      <w:pPr>
        <w:pStyle w:val="Pidipagina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Iniziativa realizzata con il contributo della Regione Friuli Venezia Giulia</w:t>
      </w:r>
    </w:p>
    <w:p w:rsidR="001015B5" w:rsidRDefault="001015B5" w:rsidP="001015B5">
      <w:pPr>
        <w:pStyle w:val="Pidipagina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Servizio affari istituzionali e locali, polizia locale e sicurezza</w:t>
      </w:r>
    </w:p>
    <w:p w:rsidR="001015B5" w:rsidRDefault="001015B5" w:rsidP="001015B5">
      <w:pPr>
        <w:pStyle w:val="Pidipagina"/>
        <w:jc w:val="center"/>
        <w:rPr>
          <w:rFonts w:ascii="Verdana" w:hAnsi="Verdana"/>
          <w:sz w:val="17"/>
          <w:szCs w:val="17"/>
        </w:rPr>
      </w:pPr>
    </w:p>
    <w:p w:rsidR="001015B5" w:rsidRDefault="001015B5" w:rsidP="001015B5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>
        <w:rPr>
          <w:rFonts w:ascii="Verdana" w:hAnsi="Verdana"/>
          <w:noProof/>
          <w:color w:val="183A8D"/>
          <w:sz w:val="17"/>
          <w:szCs w:val="17"/>
          <w:lang w:eastAsia="it-IT"/>
        </w:rPr>
        <w:drawing>
          <wp:inline distT="0" distB="0" distL="0" distR="0">
            <wp:extent cx="3076575" cy="6191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1015B5" w:rsidRP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80237D" w:rsidRDefault="0080237D" w:rsidP="001015B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1015B5" w:rsidRP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</w:rPr>
        <w:t xml:space="preserve"> </w:t>
      </w:r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BANDO PER LA CONCESSIONE </w:t>
      </w:r>
      <w:proofErr w:type="spellStart"/>
      <w:r w:rsidRPr="001015B5">
        <w:rPr>
          <w:rFonts w:ascii="Arial" w:hAnsi="Arial" w:cs="Arial"/>
          <w:b/>
          <w:bCs/>
          <w:color w:val="auto"/>
          <w:sz w:val="22"/>
          <w:szCs w:val="22"/>
        </w:rPr>
        <w:t>DI</w:t>
      </w:r>
      <w:proofErr w:type="spellEnd"/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 CONTRIBUTI VOLTI A RIMBORSARE LE SPESE SOSTENUTE DALLE PERSONE FISICHE, PER L’ACQUISTO, L’INSTALLAZIONE ED ATTIVAZIONE, </w:t>
      </w:r>
      <w:proofErr w:type="spellStart"/>
      <w:r w:rsidRPr="001015B5">
        <w:rPr>
          <w:rFonts w:ascii="Arial" w:hAnsi="Arial" w:cs="Arial"/>
          <w:b/>
          <w:bCs/>
          <w:color w:val="auto"/>
          <w:sz w:val="22"/>
          <w:szCs w:val="22"/>
        </w:rPr>
        <w:t>DI</w:t>
      </w:r>
      <w:proofErr w:type="spellEnd"/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 SISTEMI </w:t>
      </w:r>
      <w:proofErr w:type="spellStart"/>
      <w:r w:rsidRPr="001015B5">
        <w:rPr>
          <w:rFonts w:ascii="Arial" w:hAnsi="Arial" w:cs="Arial"/>
          <w:b/>
          <w:bCs/>
          <w:color w:val="auto"/>
          <w:sz w:val="22"/>
          <w:szCs w:val="22"/>
        </w:rPr>
        <w:t>DI</w:t>
      </w:r>
      <w:proofErr w:type="spellEnd"/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 SICUREZZA PRESSO LA CASA </w:t>
      </w:r>
      <w:proofErr w:type="spellStart"/>
      <w:r w:rsidRPr="001015B5">
        <w:rPr>
          <w:rFonts w:ascii="Arial" w:hAnsi="Arial" w:cs="Arial"/>
          <w:b/>
          <w:bCs/>
          <w:color w:val="auto"/>
          <w:sz w:val="22"/>
          <w:szCs w:val="22"/>
        </w:rPr>
        <w:t>DI</w:t>
      </w:r>
      <w:proofErr w:type="spellEnd"/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 ABITAZIONE, NONCHE’ PER EVENTUALI SPESE PROFESSIONALI, NELL’AMBITO DEL PROGRAMMA REGIONALE </w:t>
      </w:r>
      <w:proofErr w:type="spellStart"/>
      <w:r w:rsidRPr="001015B5">
        <w:rPr>
          <w:rFonts w:ascii="Arial" w:hAnsi="Arial" w:cs="Arial"/>
          <w:b/>
          <w:bCs/>
          <w:color w:val="auto"/>
          <w:sz w:val="22"/>
          <w:szCs w:val="22"/>
        </w:rPr>
        <w:t>DI</w:t>
      </w:r>
      <w:proofErr w:type="spellEnd"/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 FINAZIAMENTO IN MATERIA </w:t>
      </w:r>
      <w:proofErr w:type="spellStart"/>
      <w:r w:rsidRPr="001015B5">
        <w:rPr>
          <w:rFonts w:ascii="Arial" w:hAnsi="Arial" w:cs="Arial"/>
          <w:b/>
          <w:bCs/>
          <w:color w:val="auto"/>
          <w:sz w:val="22"/>
          <w:szCs w:val="22"/>
        </w:rPr>
        <w:t>DI</w:t>
      </w:r>
      <w:proofErr w:type="spellEnd"/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 POLITICHE </w:t>
      </w:r>
      <w:proofErr w:type="spellStart"/>
      <w:r w:rsidRPr="001015B5">
        <w:rPr>
          <w:rFonts w:ascii="Arial" w:hAnsi="Arial" w:cs="Arial"/>
          <w:b/>
          <w:bCs/>
          <w:color w:val="auto"/>
          <w:sz w:val="22"/>
          <w:szCs w:val="22"/>
        </w:rPr>
        <w:t>DI</w:t>
      </w:r>
      <w:proofErr w:type="spellEnd"/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 SICUREZZA, ANNO 201</w:t>
      </w:r>
      <w:r w:rsidR="008D5479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:rsidR="008D5479" w:rsidRDefault="008D5479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0237D" w:rsidRDefault="0080237D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015B5" w:rsidRP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La delibera di Giunta Regionale n. </w:t>
      </w:r>
      <w:r w:rsidR="001B548C">
        <w:rPr>
          <w:rFonts w:ascii="Arial" w:hAnsi="Arial" w:cs="Arial"/>
          <w:color w:val="auto"/>
          <w:sz w:val="22"/>
          <w:szCs w:val="22"/>
        </w:rPr>
        <w:t xml:space="preserve">1097 </w:t>
      </w:r>
      <w:r w:rsidRPr="001015B5">
        <w:rPr>
          <w:rFonts w:ascii="Arial" w:hAnsi="Arial" w:cs="Arial"/>
          <w:color w:val="auto"/>
          <w:sz w:val="22"/>
          <w:szCs w:val="22"/>
        </w:rPr>
        <w:t xml:space="preserve">del </w:t>
      </w:r>
      <w:r w:rsidR="001B548C">
        <w:rPr>
          <w:rFonts w:ascii="Arial" w:hAnsi="Arial" w:cs="Arial"/>
          <w:color w:val="auto"/>
          <w:sz w:val="22"/>
          <w:szCs w:val="22"/>
        </w:rPr>
        <w:t>16 giugno 2017</w:t>
      </w:r>
      <w:r w:rsidRPr="001015B5">
        <w:rPr>
          <w:rFonts w:ascii="Arial" w:hAnsi="Arial" w:cs="Arial"/>
          <w:color w:val="auto"/>
          <w:sz w:val="22"/>
          <w:szCs w:val="22"/>
        </w:rPr>
        <w:t xml:space="preserve"> prevede l’erogazione di finanziamenti </w:t>
      </w:r>
      <w:r w:rsidR="001B548C">
        <w:rPr>
          <w:rFonts w:ascii="Arial" w:hAnsi="Arial" w:cs="Arial"/>
          <w:color w:val="auto"/>
          <w:sz w:val="22"/>
          <w:szCs w:val="22"/>
        </w:rPr>
        <w:t>in materia di politiche di sicurezza per l’anno 2017 e</w:t>
      </w:r>
      <w:r w:rsidRPr="001015B5">
        <w:rPr>
          <w:rFonts w:ascii="Arial" w:hAnsi="Arial" w:cs="Arial"/>
          <w:color w:val="auto"/>
          <w:sz w:val="22"/>
          <w:szCs w:val="22"/>
        </w:rPr>
        <w:t xml:space="preserve"> volti a favorire migliori condizioni di sicurezza sul territorio di riferimento e alla rassicurazione della comunità civica contro i reati predatori, in particolare i furti e le rapine, mediante il finanziamento degli interventi p</w:t>
      </w:r>
      <w:r w:rsidR="001B548C">
        <w:rPr>
          <w:rFonts w:ascii="Arial" w:hAnsi="Arial" w:cs="Arial"/>
          <w:color w:val="auto"/>
          <w:sz w:val="22"/>
          <w:szCs w:val="22"/>
        </w:rPr>
        <w:t>revisti dall’articolo 4, comma 1</w:t>
      </w:r>
      <w:r w:rsidRPr="001015B5">
        <w:rPr>
          <w:rFonts w:ascii="Arial" w:hAnsi="Arial" w:cs="Arial"/>
          <w:color w:val="auto"/>
          <w:sz w:val="22"/>
          <w:szCs w:val="22"/>
        </w:rPr>
        <w:t xml:space="preserve">, lettera </w:t>
      </w:r>
      <w:r w:rsidR="00083B7E">
        <w:rPr>
          <w:rFonts w:ascii="Arial" w:hAnsi="Arial" w:cs="Arial"/>
          <w:color w:val="auto"/>
          <w:sz w:val="22"/>
          <w:szCs w:val="22"/>
        </w:rPr>
        <w:t>d</w:t>
      </w:r>
      <w:r w:rsidRPr="001015B5">
        <w:rPr>
          <w:rFonts w:ascii="Arial" w:hAnsi="Arial" w:cs="Arial"/>
          <w:color w:val="auto"/>
          <w:sz w:val="22"/>
          <w:szCs w:val="22"/>
        </w:rPr>
        <w:t xml:space="preserve">), della l.r. n. 9/2009 per l’installazione di sistemi di sicurezza presso case ed abitazioni private. </w:t>
      </w:r>
    </w:p>
    <w:p w:rsidR="001015B5" w:rsidRP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In tale contesto, pertanto, l’UTI </w:t>
      </w:r>
      <w:r w:rsidR="00083B7E">
        <w:rPr>
          <w:rFonts w:ascii="Arial" w:hAnsi="Arial" w:cs="Arial"/>
          <w:color w:val="auto"/>
          <w:sz w:val="22"/>
          <w:szCs w:val="22"/>
        </w:rPr>
        <w:t>del “TAGLIAMENTO”</w:t>
      </w:r>
      <w:r w:rsidRPr="001015B5">
        <w:rPr>
          <w:rFonts w:ascii="Arial" w:hAnsi="Arial" w:cs="Arial"/>
          <w:color w:val="auto"/>
          <w:sz w:val="22"/>
          <w:szCs w:val="22"/>
        </w:rPr>
        <w:t xml:space="preserve">, nell’ambito delle proprie attività istituzionali, intende, con il presente bando, prevedere l’erogazione di contributi in tal senso allo scopo di promuovere, incoraggiare e sostenere le iniziative finalizzate ad incrementare la sicurezza delle abitazioni private, per favorire l’adozione di mezzi di difesa passiva per il contenimento e tutela del fenomeno predatorio contro la proprietà privata e come ausilio diretto ed indiretto alle Forze dell’Ordine impegnate sul territorio a scongiurare il verificarsi di tali reati. </w:t>
      </w:r>
    </w:p>
    <w:p w:rsidR="00382106" w:rsidRDefault="00382106" w:rsidP="001015B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0237D" w:rsidRDefault="0080237D" w:rsidP="001015B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015B5" w:rsidRP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1. Tipologie di interventi per i quali può essere richiesto il contributo. </w:t>
      </w:r>
    </w:p>
    <w:p w:rsidR="001015B5" w:rsidRPr="001015B5" w:rsidRDefault="001015B5" w:rsidP="00382106">
      <w:pPr>
        <w:pStyle w:val="Default"/>
        <w:tabs>
          <w:tab w:val="left" w:pos="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a) I sistemi di sicurezza ammessi a contributo sono i sistemi antifurto, antirapina o antintrusione, i sistemi di videosorveglianza, </w:t>
      </w:r>
      <w:r w:rsidRPr="00382106">
        <w:rPr>
          <w:rFonts w:ascii="Arial" w:hAnsi="Arial" w:cs="Arial"/>
          <w:i/>
          <w:color w:val="auto"/>
          <w:sz w:val="22"/>
          <w:szCs w:val="22"/>
          <w:u w:val="single"/>
        </w:rPr>
        <w:t xml:space="preserve">esclusi gli impianti di </w:t>
      </w:r>
      <w:proofErr w:type="spellStart"/>
      <w:r w:rsidRPr="00382106">
        <w:rPr>
          <w:rFonts w:ascii="Arial" w:hAnsi="Arial" w:cs="Arial"/>
          <w:i/>
          <w:color w:val="auto"/>
          <w:sz w:val="22"/>
          <w:szCs w:val="22"/>
          <w:u w:val="single"/>
        </w:rPr>
        <w:t>videocitofonia</w:t>
      </w:r>
      <w:proofErr w:type="spellEnd"/>
      <w:r w:rsidRPr="001015B5">
        <w:rPr>
          <w:rFonts w:ascii="Arial" w:hAnsi="Arial" w:cs="Arial"/>
          <w:color w:val="auto"/>
          <w:sz w:val="22"/>
          <w:szCs w:val="22"/>
        </w:rPr>
        <w:t xml:space="preserve">, porte e persiane blindate, grate e inferriate. Tutti gli impianti devono essere di nuova produzione, devono possedere le caratteristiche tecniche conformi alla norme vigenti ed essere garantiti per almeno due anni dalla data dell’installazione. </w:t>
      </w:r>
    </w:p>
    <w:p w:rsidR="001015B5" w:rsidRPr="001015B5" w:rsidRDefault="001015B5" w:rsidP="00382106">
      <w:pPr>
        <w:pStyle w:val="Default"/>
        <w:tabs>
          <w:tab w:val="left" w:pos="0"/>
        </w:tabs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b) Gli interventi possono essere eseguiti su immobili o porzioni di essi adibiti a residenza del nucleo familiare della persona fisica che richiede il contributo. </w:t>
      </w:r>
      <w:r w:rsidRPr="00382106">
        <w:rPr>
          <w:rFonts w:ascii="Arial" w:hAnsi="Arial" w:cs="Arial"/>
          <w:i/>
          <w:color w:val="auto"/>
          <w:sz w:val="22"/>
          <w:szCs w:val="22"/>
          <w:u w:val="single"/>
        </w:rPr>
        <w:t>Restano esclusi dal contributo gli interventi riguardanti le parti comuni degli edifici in condominio</w:t>
      </w:r>
      <w:r w:rsidRPr="001015B5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82106" w:rsidRDefault="00382106" w:rsidP="001015B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0237D" w:rsidRDefault="001015B5" w:rsidP="0080237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2. Spese ammissibili e limiti massimi di contributo</w:t>
      </w:r>
      <w:r w:rsidRPr="001015B5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015B5" w:rsidRPr="001015B5" w:rsidRDefault="001015B5" w:rsidP="0080237D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a) L’importo massimo di spesa ammessa a contributo è pari a 3.000,00 euro, IVA inclusa. Non sono finanziabili interventi per spese inferiori a 1.000,00 euro, IVA inclusa. </w:t>
      </w:r>
    </w:p>
    <w:p w:rsidR="001015B5" w:rsidRPr="001015B5" w:rsidRDefault="001015B5" w:rsidP="00382106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b) Il contributo massimo erogabile è pari al 50% della spesa ammessa a contributo. </w:t>
      </w:r>
    </w:p>
    <w:p w:rsidR="001015B5" w:rsidRPr="001015B5" w:rsidRDefault="001015B5" w:rsidP="00382106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c) Sono ammesse a contributo le spese riferite agli interventi descritti al punto 1. sostenute, ossia pagate, </w:t>
      </w:r>
      <w:r w:rsidRPr="00083B7E">
        <w:rPr>
          <w:rFonts w:ascii="Arial" w:hAnsi="Arial" w:cs="Arial"/>
          <w:color w:val="auto"/>
          <w:sz w:val="22"/>
          <w:szCs w:val="22"/>
        </w:rPr>
        <w:t xml:space="preserve">a partire dal </w:t>
      </w:r>
      <w:r w:rsidRPr="00083B7E">
        <w:rPr>
          <w:rFonts w:ascii="Arial" w:hAnsi="Arial" w:cs="Arial"/>
          <w:b/>
          <w:color w:val="auto"/>
          <w:sz w:val="22"/>
          <w:szCs w:val="22"/>
        </w:rPr>
        <w:t xml:space="preserve">1° </w:t>
      </w:r>
      <w:r w:rsidR="00083B7E" w:rsidRPr="00083B7E">
        <w:rPr>
          <w:rFonts w:ascii="Arial" w:hAnsi="Arial" w:cs="Arial"/>
          <w:b/>
          <w:color w:val="auto"/>
          <w:sz w:val="22"/>
          <w:szCs w:val="22"/>
        </w:rPr>
        <w:t>giugno</w:t>
      </w:r>
      <w:r w:rsidRPr="00083B7E">
        <w:rPr>
          <w:rFonts w:ascii="Arial" w:hAnsi="Arial" w:cs="Arial"/>
          <w:b/>
          <w:color w:val="auto"/>
          <w:sz w:val="22"/>
          <w:szCs w:val="22"/>
        </w:rPr>
        <w:t xml:space="preserve"> 2017 al 31 </w:t>
      </w:r>
      <w:r w:rsidR="00083B7E" w:rsidRPr="00083B7E">
        <w:rPr>
          <w:rFonts w:ascii="Arial" w:hAnsi="Arial" w:cs="Arial"/>
          <w:b/>
          <w:color w:val="auto"/>
          <w:sz w:val="22"/>
          <w:szCs w:val="22"/>
        </w:rPr>
        <w:t>ottobre</w:t>
      </w:r>
      <w:r w:rsidRPr="00083B7E">
        <w:rPr>
          <w:rFonts w:ascii="Arial" w:hAnsi="Arial" w:cs="Arial"/>
          <w:b/>
          <w:color w:val="auto"/>
          <w:sz w:val="22"/>
          <w:szCs w:val="22"/>
        </w:rPr>
        <w:t xml:space="preserve"> 2017</w:t>
      </w:r>
      <w:r w:rsidRPr="00083B7E">
        <w:rPr>
          <w:rFonts w:ascii="Arial" w:hAnsi="Arial" w:cs="Arial"/>
          <w:color w:val="auto"/>
          <w:sz w:val="22"/>
          <w:szCs w:val="22"/>
        </w:rPr>
        <w:t>.</w:t>
      </w:r>
      <w:r w:rsidRPr="001015B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015B5" w:rsidRDefault="001015B5" w:rsidP="00382106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d) Il contributo non è cumulabile con altri contributi concessi, a qualsiasi titolo, per le stesse finalità ed aventi ad oggetto le stesse spese. </w:t>
      </w:r>
    </w:p>
    <w:p w:rsidR="00382106" w:rsidRDefault="00382106" w:rsidP="00382106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</w:p>
    <w:p w:rsidR="0080237D" w:rsidRPr="001015B5" w:rsidRDefault="0080237D" w:rsidP="00382106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</w:p>
    <w:p w:rsidR="001015B5" w:rsidRP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3. Requisiti di ammissione al contributo. </w:t>
      </w:r>
    </w:p>
    <w:p w:rsidR="001015B5" w:rsidRP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Per accedere al contributo la persona fisica richiedente deve possedere, al momento della presentazione della domanda, i seguenti requisiti: </w:t>
      </w:r>
    </w:p>
    <w:p w:rsidR="001015B5" w:rsidRPr="001015B5" w:rsidRDefault="001015B5" w:rsidP="00382106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a) essere residente nella Regione Friuli Venezia Giulia da almeno 24 mesi in via continuativa; </w:t>
      </w:r>
    </w:p>
    <w:p w:rsidR="001015B5" w:rsidRPr="001015B5" w:rsidRDefault="001015B5" w:rsidP="00382106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>b) essere proprietario dell’immobile o della porzione di esso, descritto al punto 1, lettera b), sul quale realizzare l’int</w:t>
      </w:r>
      <w:r w:rsidR="00382106">
        <w:rPr>
          <w:rFonts w:ascii="Arial" w:hAnsi="Arial" w:cs="Arial"/>
          <w:color w:val="auto"/>
          <w:sz w:val="22"/>
          <w:szCs w:val="22"/>
        </w:rPr>
        <w:t>ervento oggetto del contributo.</w:t>
      </w:r>
    </w:p>
    <w:p w:rsidR="00382106" w:rsidRDefault="00382106" w:rsidP="00382106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</w:p>
    <w:p w:rsidR="0080237D" w:rsidRPr="001015B5" w:rsidRDefault="0080237D" w:rsidP="00382106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</w:p>
    <w:p w:rsidR="001015B5" w:rsidRP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4. Termini e modalità di presentazione della domanda agli enti locali. </w:t>
      </w:r>
    </w:p>
    <w:p w:rsid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I proprietari degli immobili indicati al punto 1, lettera b), interessati a richiedere i contributi, potranno presentare la domanda al Comune di residenza con le modalità previste al successivo punto 5., </w:t>
      </w:r>
      <w:r w:rsidR="00083B7E" w:rsidRPr="00083B7E">
        <w:rPr>
          <w:rFonts w:ascii="Arial" w:hAnsi="Arial" w:cs="Arial"/>
          <w:color w:val="auto"/>
          <w:sz w:val="22"/>
          <w:szCs w:val="22"/>
        </w:rPr>
        <w:t xml:space="preserve">dal </w:t>
      </w:r>
      <w:r w:rsidR="00083B7E" w:rsidRPr="00083B7E">
        <w:rPr>
          <w:rFonts w:ascii="Arial" w:hAnsi="Arial" w:cs="Arial"/>
          <w:b/>
          <w:color w:val="auto"/>
          <w:sz w:val="22"/>
          <w:szCs w:val="22"/>
        </w:rPr>
        <w:t>1° settembre</w:t>
      </w:r>
      <w:r w:rsidRPr="00083B7E">
        <w:rPr>
          <w:rFonts w:ascii="Arial" w:hAnsi="Arial" w:cs="Arial"/>
          <w:b/>
          <w:color w:val="auto"/>
          <w:sz w:val="22"/>
          <w:szCs w:val="22"/>
        </w:rPr>
        <w:t xml:space="preserve"> 2017 al 3</w:t>
      </w:r>
      <w:r w:rsidR="00083B7E" w:rsidRPr="00083B7E">
        <w:rPr>
          <w:rFonts w:ascii="Arial" w:hAnsi="Arial" w:cs="Arial"/>
          <w:b/>
          <w:color w:val="auto"/>
          <w:sz w:val="22"/>
          <w:szCs w:val="22"/>
        </w:rPr>
        <w:t>1</w:t>
      </w:r>
      <w:r w:rsidRPr="00083B7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83B7E" w:rsidRPr="00083B7E">
        <w:rPr>
          <w:rFonts w:ascii="Arial" w:hAnsi="Arial" w:cs="Arial"/>
          <w:b/>
          <w:color w:val="auto"/>
          <w:sz w:val="22"/>
          <w:szCs w:val="22"/>
        </w:rPr>
        <w:t>ottobre</w:t>
      </w:r>
      <w:r w:rsidRPr="00083B7E">
        <w:rPr>
          <w:rFonts w:ascii="Arial" w:hAnsi="Arial" w:cs="Arial"/>
          <w:b/>
          <w:color w:val="auto"/>
          <w:sz w:val="22"/>
          <w:szCs w:val="22"/>
        </w:rPr>
        <w:t xml:space="preserve"> 2017</w:t>
      </w:r>
      <w:r w:rsidRPr="00083B7E">
        <w:rPr>
          <w:rFonts w:ascii="Arial" w:hAnsi="Arial" w:cs="Arial"/>
          <w:color w:val="auto"/>
          <w:sz w:val="22"/>
          <w:szCs w:val="22"/>
        </w:rPr>
        <w:t>.</w:t>
      </w:r>
    </w:p>
    <w:p w:rsidR="00382106" w:rsidRDefault="00382106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0237D" w:rsidRPr="001015B5" w:rsidRDefault="0080237D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015B5" w:rsidRP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5. Presentazione delle domande - termini e modalità: </w:t>
      </w:r>
    </w:p>
    <w:p w:rsidR="001015B5" w:rsidRP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Il soggetto che intende richiedere il contributo deve presentare istanza (come da modello allegato) </w:t>
      </w:r>
      <w:r w:rsidR="001B548C">
        <w:rPr>
          <w:rFonts w:ascii="Arial" w:hAnsi="Arial" w:cs="Arial"/>
          <w:color w:val="auto"/>
          <w:sz w:val="22"/>
          <w:szCs w:val="22"/>
        </w:rPr>
        <w:t xml:space="preserve">, al Comune di residenza, </w:t>
      </w:r>
      <w:r w:rsidRPr="001015B5">
        <w:rPr>
          <w:rFonts w:ascii="Arial" w:hAnsi="Arial" w:cs="Arial"/>
          <w:color w:val="auto"/>
          <w:sz w:val="22"/>
          <w:szCs w:val="22"/>
        </w:rPr>
        <w:t xml:space="preserve">debitamente sottoscritta e corredata da copia di un documento di identità, nella quale deve indicare e dichiarare, ai sensi del DPR 445/2000: </w:t>
      </w:r>
    </w:p>
    <w:p w:rsidR="001015B5" w:rsidRPr="001015B5" w:rsidRDefault="001015B5" w:rsidP="00382106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1) le proprie generalità; </w:t>
      </w:r>
    </w:p>
    <w:p w:rsidR="001015B5" w:rsidRPr="001015B5" w:rsidRDefault="001015B5" w:rsidP="00382106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2) i riferimenti catastali dell’immobile; </w:t>
      </w:r>
    </w:p>
    <w:p w:rsidR="001015B5" w:rsidRPr="001015B5" w:rsidRDefault="001015B5" w:rsidP="00382106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3) la tipologia di intervento che intende realizzare. </w:t>
      </w:r>
    </w:p>
    <w:p w:rsidR="00382106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>Le domande incomplete saranno soggette ad esclusione.</w:t>
      </w:r>
    </w:p>
    <w:p w:rsid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1015B5">
        <w:rPr>
          <w:rFonts w:ascii="Arial" w:hAnsi="Arial" w:cs="Arial"/>
          <w:color w:val="auto"/>
          <w:sz w:val="22"/>
          <w:szCs w:val="22"/>
        </w:rPr>
        <w:t xml:space="preserve">La domanda va presentata unitamente all’ISEE </w:t>
      </w:r>
      <w:r w:rsidR="001B548C">
        <w:rPr>
          <w:rFonts w:ascii="Arial" w:hAnsi="Arial" w:cs="Arial"/>
          <w:color w:val="auto"/>
          <w:sz w:val="22"/>
          <w:szCs w:val="22"/>
        </w:rPr>
        <w:t>in</w:t>
      </w:r>
      <w:r w:rsidR="00785F5C">
        <w:rPr>
          <w:rFonts w:ascii="Arial" w:hAnsi="Arial" w:cs="Arial"/>
          <w:color w:val="auto"/>
          <w:sz w:val="22"/>
          <w:szCs w:val="22"/>
        </w:rPr>
        <w:t xml:space="preserve"> corso di validità dell’intero </w:t>
      </w:r>
      <w:r w:rsidR="001B548C">
        <w:rPr>
          <w:rFonts w:ascii="Arial" w:hAnsi="Arial" w:cs="Arial"/>
          <w:color w:val="auto"/>
          <w:sz w:val="22"/>
          <w:szCs w:val="22"/>
        </w:rPr>
        <w:t xml:space="preserve">nucleo familiare </w:t>
      </w:r>
      <w:r w:rsidRPr="001015B5">
        <w:rPr>
          <w:rFonts w:ascii="Arial" w:hAnsi="Arial" w:cs="Arial"/>
          <w:color w:val="auto"/>
          <w:sz w:val="22"/>
          <w:szCs w:val="22"/>
        </w:rPr>
        <w:t xml:space="preserve">. Per tutte le modalità di inoltro farà fede la data e ora di arrivo al Protocollo Centrale del Comune </w:t>
      </w:r>
      <w:r w:rsidR="001B548C">
        <w:rPr>
          <w:rFonts w:ascii="Arial" w:hAnsi="Arial" w:cs="Arial"/>
          <w:color w:val="auto"/>
          <w:sz w:val="22"/>
          <w:szCs w:val="22"/>
        </w:rPr>
        <w:t>di residenza</w:t>
      </w:r>
      <w:r w:rsidRPr="001015B5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0237D" w:rsidRDefault="0080237D" w:rsidP="001B548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0237D" w:rsidRPr="001015B5" w:rsidRDefault="0080237D" w:rsidP="001B548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015B5" w:rsidRPr="001015B5" w:rsidRDefault="001015B5" w:rsidP="001B548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6. Modalità di formazione della graduatoria. </w:t>
      </w:r>
    </w:p>
    <w:p w:rsidR="00083B7E" w:rsidRDefault="001015B5" w:rsidP="00083B7E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>a) L’UTI provvederà alla formazione e all’approvazione della graduatoria</w:t>
      </w:r>
      <w:r w:rsidR="00083B7E">
        <w:rPr>
          <w:rFonts w:ascii="Arial" w:hAnsi="Arial" w:cs="Arial"/>
          <w:color w:val="auto"/>
          <w:sz w:val="22"/>
          <w:szCs w:val="22"/>
        </w:rPr>
        <w:t>, unica per tutti i Comuni aderenti all’Unione</w:t>
      </w:r>
      <w:r w:rsidRPr="001015B5">
        <w:rPr>
          <w:rFonts w:ascii="Arial" w:hAnsi="Arial" w:cs="Arial"/>
          <w:color w:val="auto"/>
          <w:sz w:val="22"/>
          <w:szCs w:val="22"/>
        </w:rPr>
        <w:t>.</w:t>
      </w:r>
    </w:p>
    <w:p w:rsidR="001B548C" w:rsidRPr="001015B5" w:rsidRDefault="001B548C" w:rsidP="00083B7E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b) La graduatoria è redatta in base all’indicatore ISEE in ordine crescente. </w:t>
      </w:r>
    </w:p>
    <w:p w:rsidR="001015B5" w:rsidRDefault="001B548C" w:rsidP="0080237D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c) A parità di indicatore ISEE viene data preferenza al nucleo familiare in cui è presente il richiedente con periodo di maggiore residenza nei Comuni facenti parte dell’UTI. </w:t>
      </w:r>
    </w:p>
    <w:p w:rsidR="0080237D" w:rsidRDefault="0080237D" w:rsidP="0080237D">
      <w:pPr>
        <w:pStyle w:val="Default"/>
        <w:spacing w:line="276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</w:p>
    <w:p w:rsidR="00D758B5" w:rsidRDefault="00D758B5" w:rsidP="00D758B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D758B5" w:rsidRP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758B5">
        <w:rPr>
          <w:rFonts w:ascii="Arial" w:hAnsi="Arial" w:cs="Arial"/>
          <w:b/>
          <w:bCs/>
          <w:color w:val="auto"/>
          <w:sz w:val="22"/>
          <w:szCs w:val="22"/>
        </w:rPr>
        <w:t>7. Avvio del procedimento</w:t>
      </w:r>
    </w:p>
    <w:p w:rsidR="00D758B5" w:rsidRP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58B5">
        <w:rPr>
          <w:rFonts w:ascii="Arial" w:hAnsi="Arial" w:cs="Arial"/>
          <w:color w:val="auto"/>
          <w:sz w:val="22"/>
          <w:szCs w:val="22"/>
        </w:rPr>
        <w:t>L’avvio del procedimento coincide con la data di protocollazione della domanda.</w:t>
      </w:r>
    </w:p>
    <w:p w:rsidR="00D758B5" w:rsidRPr="001015B5" w:rsidRDefault="00D758B5" w:rsidP="00D758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58B5">
        <w:rPr>
          <w:rFonts w:ascii="Arial" w:hAnsi="Arial" w:cs="Arial"/>
          <w:color w:val="auto"/>
          <w:sz w:val="22"/>
          <w:szCs w:val="22"/>
        </w:rPr>
        <w:t>Responsabile del procedimento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1015B5">
        <w:rPr>
          <w:rFonts w:ascii="Arial" w:hAnsi="Arial" w:cs="Arial"/>
          <w:color w:val="auto"/>
          <w:sz w:val="22"/>
          <w:szCs w:val="22"/>
        </w:rPr>
        <w:t>a</w:t>
      </w:r>
      <w:r w:rsidR="00065717">
        <w:rPr>
          <w:rFonts w:ascii="Arial" w:hAnsi="Arial" w:cs="Arial"/>
          <w:color w:val="auto"/>
          <w:sz w:val="22"/>
          <w:szCs w:val="22"/>
        </w:rPr>
        <w:t xml:space="preserve">i sensi della L. 241/1990, è </w:t>
      </w:r>
      <w:r w:rsidR="007A6373">
        <w:rPr>
          <w:rFonts w:ascii="Arial" w:hAnsi="Arial" w:cs="Arial"/>
          <w:color w:val="auto"/>
          <w:sz w:val="22"/>
          <w:szCs w:val="22"/>
        </w:rPr>
        <w:t>il Commissario Carlo Orlando coordinatore della Polizia Locale dei comuni di Sesto al Reghena e Cordovado.</w:t>
      </w:r>
    </w:p>
    <w:p w:rsid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D758B5" w:rsidRDefault="00D758B5" w:rsidP="00D758B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D758B5" w:rsidRP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758B5">
        <w:rPr>
          <w:rFonts w:ascii="Arial" w:hAnsi="Arial" w:cs="Arial"/>
          <w:b/>
          <w:bCs/>
          <w:color w:val="auto"/>
          <w:sz w:val="22"/>
          <w:szCs w:val="22"/>
        </w:rPr>
        <w:t>8.  Istruttoria della domanda</w:t>
      </w:r>
    </w:p>
    <w:p w:rsid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58B5">
        <w:rPr>
          <w:rFonts w:ascii="Arial" w:hAnsi="Arial" w:cs="Arial"/>
          <w:color w:val="auto"/>
          <w:sz w:val="22"/>
          <w:szCs w:val="22"/>
        </w:rPr>
        <w:t>Le domande sono esaminate dal funzionario responsabile del procedimento che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758B5">
        <w:rPr>
          <w:rFonts w:ascii="Arial" w:hAnsi="Arial" w:cs="Arial"/>
          <w:color w:val="auto"/>
          <w:sz w:val="22"/>
          <w:szCs w:val="22"/>
        </w:rPr>
        <w:t>verificherà il soddisfacimento delle condizioni previste dal presente bando e né valuterà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758B5">
        <w:rPr>
          <w:rFonts w:ascii="Arial" w:hAnsi="Arial" w:cs="Arial"/>
          <w:color w:val="auto"/>
          <w:sz w:val="22"/>
          <w:szCs w:val="22"/>
        </w:rPr>
        <w:t>l’ammissibilità.</w:t>
      </w:r>
    </w:p>
    <w:p w:rsid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758B5" w:rsidRP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758B5" w:rsidRP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758B5">
        <w:rPr>
          <w:rFonts w:ascii="Arial" w:hAnsi="Arial" w:cs="Arial"/>
          <w:b/>
          <w:bCs/>
          <w:color w:val="auto"/>
          <w:sz w:val="22"/>
          <w:szCs w:val="22"/>
        </w:rPr>
        <w:t>9. Conclusione del procedimento</w:t>
      </w:r>
    </w:p>
    <w:p w:rsid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58B5">
        <w:rPr>
          <w:rFonts w:ascii="Arial" w:hAnsi="Arial" w:cs="Arial"/>
          <w:color w:val="auto"/>
          <w:sz w:val="22"/>
          <w:szCs w:val="22"/>
        </w:rPr>
        <w:t>Il procedimento, sia in caso di accoglimento della domanda sia di diniego della stessa, si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758B5">
        <w:rPr>
          <w:rFonts w:ascii="Arial" w:hAnsi="Arial" w:cs="Arial"/>
          <w:color w:val="auto"/>
          <w:sz w:val="22"/>
          <w:szCs w:val="22"/>
        </w:rPr>
        <w:t>conclude entro il termine del 31.</w:t>
      </w:r>
      <w:r>
        <w:rPr>
          <w:rFonts w:ascii="Arial" w:hAnsi="Arial" w:cs="Arial"/>
          <w:color w:val="auto"/>
          <w:sz w:val="22"/>
          <w:szCs w:val="22"/>
        </w:rPr>
        <w:t>03.2018</w:t>
      </w:r>
      <w:r w:rsidRPr="00D758B5">
        <w:rPr>
          <w:rFonts w:ascii="Arial" w:hAnsi="Arial" w:cs="Arial"/>
          <w:color w:val="auto"/>
          <w:sz w:val="22"/>
          <w:szCs w:val="22"/>
        </w:rPr>
        <w:t xml:space="preserve"> data in cui è fissato il termine ultimo per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758B5">
        <w:rPr>
          <w:rFonts w:ascii="Arial" w:hAnsi="Arial" w:cs="Arial"/>
          <w:color w:val="auto"/>
          <w:sz w:val="22"/>
          <w:szCs w:val="22"/>
        </w:rPr>
        <w:t>l’erogazione dei rimborsi, mediante l’adozione del provvedimento debitamente motivato.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758B5" w:rsidRP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758B5" w:rsidRP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758B5">
        <w:rPr>
          <w:rFonts w:ascii="Arial" w:hAnsi="Arial" w:cs="Arial"/>
          <w:b/>
          <w:bCs/>
          <w:color w:val="auto"/>
          <w:sz w:val="22"/>
          <w:szCs w:val="22"/>
        </w:rPr>
        <w:t>10. Controlli</w:t>
      </w:r>
    </w:p>
    <w:p w:rsidR="00D758B5" w:rsidRP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58B5">
        <w:rPr>
          <w:rFonts w:ascii="Arial" w:hAnsi="Arial" w:cs="Arial"/>
          <w:color w:val="auto"/>
          <w:sz w:val="22"/>
          <w:szCs w:val="22"/>
        </w:rPr>
        <w:t>L’ufficio</w:t>
      </w:r>
      <w:r>
        <w:rPr>
          <w:rFonts w:ascii="Arial" w:hAnsi="Arial" w:cs="Arial"/>
          <w:color w:val="auto"/>
          <w:sz w:val="22"/>
          <w:szCs w:val="22"/>
        </w:rPr>
        <w:t xml:space="preserve"> preposto</w:t>
      </w:r>
      <w:r w:rsidRPr="00D758B5">
        <w:rPr>
          <w:rFonts w:ascii="Arial" w:hAnsi="Arial" w:cs="Arial"/>
          <w:color w:val="auto"/>
          <w:sz w:val="22"/>
          <w:szCs w:val="22"/>
        </w:rPr>
        <w:t>, ai sensi dell’art. 71 D.P.R. 445/2000, effettuerà controlli, anche a campione, sulla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758B5">
        <w:rPr>
          <w:rFonts w:ascii="Arial" w:hAnsi="Arial" w:cs="Arial"/>
          <w:color w:val="auto"/>
          <w:sz w:val="22"/>
          <w:szCs w:val="22"/>
        </w:rPr>
        <w:t>regolarità delle dichiarazioni sostitutive di atto notorio rese ai fini dell’ammissione al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758B5">
        <w:rPr>
          <w:rFonts w:ascii="Arial" w:hAnsi="Arial" w:cs="Arial"/>
          <w:color w:val="auto"/>
          <w:sz w:val="22"/>
          <w:szCs w:val="22"/>
        </w:rPr>
        <w:t>contributo.</w:t>
      </w:r>
    </w:p>
    <w:p w:rsidR="00D758B5" w:rsidRDefault="00D758B5" w:rsidP="00D758B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D758B5" w:rsidRDefault="00D758B5" w:rsidP="00D758B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D758B5" w:rsidRP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758B5">
        <w:rPr>
          <w:rFonts w:ascii="Arial" w:hAnsi="Arial" w:cs="Arial"/>
          <w:b/>
          <w:bCs/>
          <w:color w:val="auto"/>
          <w:sz w:val="22"/>
          <w:szCs w:val="22"/>
        </w:rPr>
        <w:t>11. Ricorso</w:t>
      </w:r>
    </w:p>
    <w:p w:rsidR="00D758B5" w:rsidRP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58B5">
        <w:rPr>
          <w:rFonts w:ascii="Arial" w:hAnsi="Arial" w:cs="Arial"/>
          <w:color w:val="auto"/>
          <w:sz w:val="22"/>
          <w:szCs w:val="22"/>
        </w:rPr>
        <w:t>Avverso l’atto di conclusione del procedimento, potrà essere proposto ricorso al TAR entro</w:t>
      </w:r>
    </w:p>
    <w:p w:rsid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758B5">
        <w:rPr>
          <w:rFonts w:ascii="Arial" w:hAnsi="Arial" w:cs="Arial"/>
          <w:color w:val="auto"/>
          <w:sz w:val="22"/>
          <w:szCs w:val="22"/>
        </w:rPr>
        <w:t>60 gg. o, in alternativa, al Capo dello Stato entro 120 gg.</w:t>
      </w:r>
    </w:p>
    <w:p w:rsidR="00D758B5" w:rsidRDefault="00D758B5" w:rsidP="00D758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0237D" w:rsidRPr="0080237D" w:rsidRDefault="0080237D" w:rsidP="00D758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015B5" w:rsidRPr="001015B5" w:rsidRDefault="00D758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12</w:t>
      </w:r>
      <w:r w:rsidR="001015B5"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. Privacy. </w:t>
      </w:r>
    </w:p>
    <w:p w:rsidR="001015B5" w:rsidRPr="001015B5" w:rsidRDefault="001015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I dati personali raccolti saranno trattati con e senza l’ausilio di strumenti elettronici, per l’espletamento delle attività istituzionali relative al presente procedimento e agli eventuali procedimenti amministrativi e giurisdizionali conseguenti (compresi quelli previsti dalla L. 241/90 sul diritto di accesso alla documentazione amministrativa) in modo da garantirne la sicurezza e la riservatezza e comunque nel rispetto della normativa vigente. I dati giudiziari, raccolti ai sensi del DPR 445/2000 e DPR 412/2000, saranno trattati in conformità al </w:t>
      </w:r>
      <w:proofErr w:type="spellStart"/>
      <w:r w:rsidRPr="001015B5">
        <w:rPr>
          <w:rFonts w:ascii="Arial" w:hAnsi="Arial" w:cs="Arial"/>
          <w:color w:val="auto"/>
          <w:sz w:val="22"/>
          <w:szCs w:val="22"/>
        </w:rPr>
        <w:t>D.Lgs</w:t>
      </w:r>
      <w:proofErr w:type="spellEnd"/>
      <w:r w:rsidRPr="001015B5">
        <w:rPr>
          <w:rFonts w:ascii="Arial" w:hAnsi="Arial" w:cs="Arial"/>
          <w:color w:val="auto"/>
          <w:sz w:val="22"/>
          <w:szCs w:val="22"/>
        </w:rPr>
        <w:t xml:space="preserve"> 196/2003. In relazione ai suddetti dati l’interessato può esercitare i diritti previsti dall’art. 7 del citato </w:t>
      </w:r>
      <w:proofErr w:type="spellStart"/>
      <w:r w:rsidRPr="001015B5">
        <w:rPr>
          <w:rFonts w:ascii="Arial" w:hAnsi="Arial" w:cs="Arial"/>
          <w:color w:val="auto"/>
          <w:sz w:val="22"/>
          <w:szCs w:val="22"/>
        </w:rPr>
        <w:t>D.Lgs.</w:t>
      </w:r>
      <w:proofErr w:type="spellEnd"/>
      <w:r w:rsidRPr="001015B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B548C" w:rsidRDefault="001B548C" w:rsidP="001015B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0237D" w:rsidRDefault="0080237D" w:rsidP="001015B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015B5" w:rsidRPr="001015B5" w:rsidRDefault="00D758B5" w:rsidP="001015B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13</w:t>
      </w:r>
      <w:r w:rsidR="001015B5" w:rsidRPr="001015B5">
        <w:rPr>
          <w:rFonts w:ascii="Arial" w:hAnsi="Arial" w:cs="Arial"/>
          <w:b/>
          <w:bCs/>
          <w:color w:val="auto"/>
          <w:sz w:val="22"/>
          <w:szCs w:val="22"/>
        </w:rPr>
        <w:t xml:space="preserve">. Altre informazioni. </w:t>
      </w:r>
    </w:p>
    <w:p w:rsidR="001015B5" w:rsidRPr="00A35EB6" w:rsidRDefault="001015B5" w:rsidP="001015B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15B5">
        <w:rPr>
          <w:rFonts w:ascii="Arial" w:hAnsi="Arial" w:cs="Arial"/>
          <w:color w:val="auto"/>
          <w:sz w:val="22"/>
          <w:szCs w:val="22"/>
        </w:rPr>
        <w:t xml:space="preserve">Il presente bando e il modello di domanda è pubblicato e reperibile sul sito istituzionale </w:t>
      </w:r>
      <w:hyperlink r:id="rId8" w:history="1">
        <w:r w:rsidR="001B548C" w:rsidRPr="005E5476">
          <w:rPr>
            <w:rStyle w:val="Collegamentoipertestuale"/>
            <w:rFonts w:ascii="Arial" w:hAnsi="Arial" w:cs="Arial"/>
            <w:b/>
            <w:sz w:val="22"/>
            <w:szCs w:val="22"/>
          </w:rPr>
          <w:t>www.tagliamento.utifvg.it</w:t>
        </w:r>
      </w:hyperlink>
      <w:r w:rsidR="001B54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B548C">
        <w:rPr>
          <w:rFonts w:ascii="Arial" w:hAnsi="Arial" w:cs="Arial"/>
          <w:color w:val="auto"/>
          <w:sz w:val="22"/>
          <w:szCs w:val="22"/>
        </w:rPr>
        <w:t>e sui siti istituzionali dei singoli comuni afferenti l’</w:t>
      </w:r>
      <w:r w:rsidR="0080237D">
        <w:rPr>
          <w:rFonts w:ascii="Arial" w:hAnsi="Arial" w:cs="Arial"/>
          <w:color w:val="auto"/>
          <w:sz w:val="22"/>
          <w:szCs w:val="22"/>
        </w:rPr>
        <w:t xml:space="preserve"> </w:t>
      </w:r>
      <w:r w:rsidR="001B548C">
        <w:rPr>
          <w:rFonts w:ascii="Arial" w:hAnsi="Arial" w:cs="Arial"/>
          <w:color w:val="auto"/>
          <w:sz w:val="22"/>
          <w:szCs w:val="22"/>
        </w:rPr>
        <w:t>UTI “TAGLIAMENTO”</w:t>
      </w:r>
      <w:r w:rsidR="00A35EB6">
        <w:rPr>
          <w:rFonts w:ascii="Arial" w:hAnsi="Arial" w:cs="Arial"/>
          <w:color w:val="auto"/>
          <w:sz w:val="22"/>
          <w:szCs w:val="22"/>
        </w:rPr>
        <w:t>.</w:t>
      </w:r>
    </w:p>
    <w:sectPr w:rsidR="001015B5" w:rsidRPr="00A35EB6" w:rsidSect="005A6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95" w:rsidRDefault="00727F95" w:rsidP="006772D5">
      <w:pPr>
        <w:spacing w:line="240" w:lineRule="auto"/>
      </w:pPr>
      <w:r>
        <w:separator/>
      </w:r>
    </w:p>
  </w:endnote>
  <w:endnote w:type="continuationSeparator" w:id="0">
    <w:p w:rsidR="00727F95" w:rsidRDefault="00727F95" w:rsidP="00677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D5" w:rsidRDefault="006772D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D5" w:rsidRDefault="006772D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D5" w:rsidRDefault="006772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95" w:rsidRDefault="00727F95" w:rsidP="006772D5">
      <w:pPr>
        <w:spacing w:line="240" w:lineRule="auto"/>
      </w:pPr>
      <w:r>
        <w:separator/>
      </w:r>
    </w:p>
  </w:footnote>
  <w:footnote w:type="continuationSeparator" w:id="0">
    <w:p w:rsidR="00727F95" w:rsidRDefault="00727F95" w:rsidP="006772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D5" w:rsidRDefault="006772D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D5" w:rsidRDefault="006772D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D5" w:rsidRDefault="006772D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015B5"/>
    <w:rsid w:val="00065717"/>
    <w:rsid w:val="00083B7E"/>
    <w:rsid w:val="000C1B8B"/>
    <w:rsid w:val="000C4DFD"/>
    <w:rsid w:val="001015B5"/>
    <w:rsid w:val="00153E14"/>
    <w:rsid w:val="001657CA"/>
    <w:rsid w:val="001705E9"/>
    <w:rsid w:val="00193FE0"/>
    <w:rsid w:val="00196745"/>
    <w:rsid w:val="001B548C"/>
    <w:rsid w:val="001B748A"/>
    <w:rsid w:val="001C5FA7"/>
    <w:rsid w:val="002D34D9"/>
    <w:rsid w:val="002F10D6"/>
    <w:rsid w:val="00382106"/>
    <w:rsid w:val="003B4909"/>
    <w:rsid w:val="00405FF4"/>
    <w:rsid w:val="004A79A2"/>
    <w:rsid w:val="004E4C4F"/>
    <w:rsid w:val="00525CEE"/>
    <w:rsid w:val="00587B78"/>
    <w:rsid w:val="0059747B"/>
    <w:rsid w:val="005A6DF9"/>
    <w:rsid w:val="005C151D"/>
    <w:rsid w:val="00654560"/>
    <w:rsid w:val="00654EF0"/>
    <w:rsid w:val="00662D98"/>
    <w:rsid w:val="0066642E"/>
    <w:rsid w:val="0066708D"/>
    <w:rsid w:val="006772D5"/>
    <w:rsid w:val="006E0BEA"/>
    <w:rsid w:val="00727F95"/>
    <w:rsid w:val="00771E0F"/>
    <w:rsid w:val="00785F5C"/>
    <w:rsid w:val="007A2891"/>
    <w:rsid w:val="007A6373"/>
    <w:rsid w:val="007C2833"/>
    <w:rsid w:val="0080237D"/>
    <w:rsid w:val="00820B13"/>
    <w:rsid w:val="008266E1"/>
    <w:rsid w:val="00880CEC"/>
    <w:rsid w:val="008A6543"/>
    <w:rsid w:val="008D5479"/>
    <w:rsid w:val="00907E34"/>
    <w:rsid w:val="009627CE"/>
    <w:rsid w:val="00973CB5"/>
    <w:rsid w:val="009909DC"/>
    <w:rsid w:val="009B6D04"/>
    <w:rsid w:val="009C0E69"/>
    <w:rsid w:val="009E46E4"/>
    <w:rsid w:val="009F65E7"/>
    <w:rsid w:val="00A06A33"/>
    <w:rsid w:val="00A35EB6"/>
    <w:rsid w:val="00A44598"/>
    <w:rsid w:val="00A45C8B"/>
    <w:rsid w:val="00A96479"/>
    <w:rsid w:val="00AA4532"/>
    <w:rsid w:val="00AB605D"/>
    <w:rsid w:val="00AC601C"/>
    <w:rsid w:val="00AE06AA"/>
    <w:rsid w:val="00B05971"/>
    <w:rsid w:val="00B975F7"/>
    <w:rsid w:val="00BA51D9"/>
    <w:rsid w:val="00C73EDD"/>
    <w:rsid w:val="00CC7170"/>
    <w:rsid w:val="00D758B5"/>
    <w:rsid w:val="00DD10A9"/>
    <w:rsid w:val="00DE612E"/>
    <w:rsid w:val="00DE7548"/>
    <w:rsid w:val="00DF3B2B"/>
    <w:rsid w:val="00E50535"/>
    <w:rsid w:val="00E93512"/>
    <w:rsid w:val="00EA7F20"/>
    <w:rsid w:val="00EC3C80"/>
    <w:rsid w:val="00F17AC2"/>
    <w:rsid w:val="00F54B2C"/>
    <w:rsid w:val="00FA12F2"/>
    <w:rsid w:val="00FA63B7"/>
    <w:rsid w:val="00FF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D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15B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WW8Num1z0">
    <w:name w:val="WW8Num1z0"/>
    <w:rsid w:val="001015B5"/>
    <w:rPr>
      <w:rFonts w:ascii="Courier New" w:hAnsi="Courier New" w:cs="Courier New"/>
      <w:sz w:val="22"/>
    </w:rPr>
  </w:style>
  <w:style w:type="paragraph" w:styleId="Pidipagina">
    <w:name w:val="footer"/>
    <w:basedOn w:val="Normale"/>
    <w:link w:val="PidipaginaCarattere"/>
    <w:semiHidden/>
    <w:rsid w:val="001015B5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eastAsia="Times New Roman" w:hAnsi="Times New Roman" w:cs="Mangal"/>
      <w:sz w:val="24"/>
      <w:szCs w:val="24"/>
      <w:lang w:eastAsia="it-IT" w:bidi="hi-IN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1015B5"/>
    <w:rPr>
      <w:rFonts w:ascii="Times New Roman" w:eastAsia="Times New Roman" w:hAnsi="Times New Roman" w:cs="Mangal"/>
      <w:sz w:val="24"/>
      <w:szCs w:val="24"/>
      <w:lang w:eastAsia="it-IT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5B5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e"/>
    <w:rsid w:val="008D54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D5479"/>
  </w:style>
  <w:style w:type="character" w:styleId="Collegamentoipertestuale">
    <w:name w:val="Hyperlink"/>
    <w:basedOn w:val="Carpredefinitoparagrafo"/>
    <w:uiPriority w:val="99"/>
    <w:unhideWhenUsed/>
    <w:rsid w:val="008D547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72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7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liamento.utifvg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ti.tagliamento@certgov.fvg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AIS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 -</dc:creator>
  <cp:lastModifiedBy>carlo.orlando</cp:lastModifiedBy>
  <cp:revision>2</cp:revision>
  <cp:lastPrinted>2017-08-18T05:51:00Z</cp:lastPrinted>
  <dcterms:created xsi:type="dcterms:W3CDTF">2017-08-23T07:53:00Z</dcterms:created>
  <dcterms:modified xsi:type="dcterms:W3CDTF">2017-08-23T07:53:00Z</dcterms:modified>
</cp:coreProperties>
</file>