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660F" w14:textId="6561C48A" w:rsidR="00C431CD" w:rsidRDefault="00E816CB">
      <w:r>
        <w:t>Non risulta che siano state proposte contro il Comune di Sesto al Reghena azioni collettive in senso tecnico, come previsto dall’articolo 1 del D.Lgs n. 198/2009.</w:t>
      </w:r>
    </w:p>
    <w:p w14:paraId="72BDD3A5" w14:textId="09A966AC" w:rsidR="00E816CB" w:rsidRDefault="00E816CB">
      <w:r>
        <w:t>Di conseguenza non esistono dati relativi a sentenze né a misure di ottemperanza alle sentenze stesse.</w:t>
      </w:r>
      <w:bookmarkStart w:id="0" w:name="_GoBack"/>
      <w:bookmarkEnd w:id="0"/>
    </w:p>
    <w:sectPr w:rsidR="00E816CB" w:rsidSect="00D72ED0">
      <w:pgSz w:w="11906" w:h="16838" w:code="9"/>
      <w:pgMar w:top="17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53"/>
    <w:rsid w:val="00C431CD"/>
    <w:rsid w:val="00D72ED0"/>
    <w:rsid w:val="00DA0553"/>
    <w:rsid w:val="00E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F325"/>
  <w15:chartTrackingRefBased/>
  <w15:docId w15:val="{FA81A88D-5A68-4A39-83F2-E001974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Brescancin</dc:creator>
  <cp:keywords/>
  <dc:description/>
  <cp:lastModifiedBy>Maria Roberta Brescancin</cp:lastModifiedBy>
  <cp:revision>2</cp:revision>
  <dcterms:created xsi:type="dcterms:W3CDTF">2020-07-20T15:53:00Z</dcterms:created>
  <dcterms:modified xsi:type="dcterms:W3CDTF">2020-07-20T15:55:00Z</dcterms:modified>
</cp:coreProperties>
</file>